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95" w:rsidRPr="00FC4E47" w:rsidRDefault="00BA2733" w:rsidP="003B2979">
      <w:pPr>
        <w:jc w:val="center"/>
        <w:rPr>
          <w:rFonts w:ascii="华文宋体" w:eastAsia="华文宋体" w:hAnsi="华文宋体" w:hint="eastAsia"/>
          <w:sz w:val="28"/>
          <w:szCs w:val="28"/>
        </w:rPr>
      </w:pPr>
      <w:r w:rsidRPr="00FC4E47">
        <w:rPr>
          <w:rFonts w:ascii="华文宋体" w:eastAsia="华文宋体" w:hAnsi="华文宋体" w:hint="eastAsia"/>
          <w:sz w:val="28"/>
          <w:szCs w:val="28"/>
        </w:rPr>
        <w:t>诉讼便民服务“最多跑一次”事项清单</w:t>
      </w:r>
    </w:p>
    <w:p w:rsidR="00BA2733" w:rsidRPr="00FC4E47" w:rsidRDefault="00BA2733" w:rsidP="00FC4E47">
      <w:pPr>
        <w:pStyle w:val="a3"/>
        <w:numPr>
          <w:ilvl w:val="0"/>
          <w:numId w:val="1"/>
        </w:numPr>
        <w:ind w:firstLineChars="0"/>
        <w:jc w:val="left"/>
        <w:rPr>
          <w:rFonts w:ascii="华文宋体" w:eastAsia="华文宋体" w:hAnsi="华文宋体" w:hint="eastAsia"/>
          <w:sz w:val="28"/>
          <w:szCs w:val="28"/>
        </w:rPr>
      </w:pPr>
      <w:r w:rsidRPr="00FC4E47">
        <w:rPr>
          <w:rFonts w:ascii="华文宋体" w:eastAsia="华文宋体" w:hAnsi="华文宋体" w:hint="eastAsia"/>
          <w:sz w:val="28"/>
          <w:szCs w:val="28"/>
        </w:rPr>
        <w:t>立案登记</w:t>
      </w:r>
    </w:p>
    <w:p w:rsidR="00BA2733" w:rsidRPr="00FC4E47" w:rsidRDefault="00BA2733" w:rsidP="00FC4E47">
      <w:pPr>
        <w:pStyle w:val="a3"/>
        <w:ind w:left="420" w:firstLineChars="0" w:firstLine="0"/>
        <w:jc w:val="left"/>
        <w:rPr>
          <w:rFonts w:ascii="华文宋体" w:eastAsia="华文宋体" w:hAnsi="华文宋体" w:hint="eastAsia"/>
          <w:sz w:val="28"/>
          <w:szCs w:val="28"/>
        </w:rPr>
      </w:pPr>
      <w:r w:rsidRPr="00FC4E47">
        <w:rPr>
          <w:rFonts w:ascii="华文宋体" w:eastAsia="华文宋体" w:hAnsi="华文宋体" w:hint="eastAsia"/>
          <w:sz w:val="28"/>
          <w:szCs w:val="28"/>
        </w:rPr>
        <w:t>长春市二道区人民法院将严格依法依规做好立案登记工作，大力提升立案工作现代化、信息化水平</w:t>
      </w:r>
      <w:r w:rsidR="00FC4E47" w:rsidRPr="00FC4E47">
        <w:rPr>
          <w:rFonts w:ascii="华文宋体" w:eastAsia="华文宋体" w:hAnsi="华文宋体" w:hint="eastAsia"/>
          <w:sz w:val="28"/>
          <w:szCs w:val="28"/>
        </w:rPr>
        <w:t>，让信息多跑路，让群众少跑路。通过“吉林电子法院网”网上立案平台与立案窗口等方式为诉讼服务当事人提供自选式立案服务。选择网上立案的当事人，可以按照要求上传诉讼材料，进行网上立案；对选择到立案窗口的当事人可以在诉讼服务大厅工作人员的指导下进行网上立案并提交相关材料。凡是材料符合立案要求，依法当场受理的，当场受理。</w:t>
      </w:r>
    </w:p>
    <w:p w:rsidR="00FC4E47" w:rsidRDefault="00FC4E47" w:rsidP="00FC4E47">
      <w:pPr>
        <w:pStyle w:val="a3"/>
        <w:ind w:left="420" w:firstLineChars="0" w:firstLine="0"/>
        <w:jc w:val="left"/>
        <w:rPr>
          <w:rFonts w:ascii="华文宋体" w:eastAsia="华文宋体" w:hAnsi="华文宋体" w:hint="eastAsia"/>
          <w:sz w:val="28"/>
          <w:szCs w:val="28"/>
        </w:rPr>
      </w:pPr>
      <w:r w:rsidRPr="00FC4E47">
        <w:rPr>
          <w:rFonts w:ascii="华文宋体" w:eastAsia="华文宋体" w:hAnsi="华文宋体" w:hint="eastAsia"/>
          <w:sz w:val="28"/>
          <w:szCs w:val="28"/>
        </w:rPr>
        <w:t>一次性告知：对于不符合立案受理条件的，工作人员给予及时释明，并一次性全面告知应补正的立案材料</w:t>
      </w:r>
      <w:r>
        <w:rPr>
          <w:rFonts w:ascii="华文宋体" w:eastAsia="华文宋体" w:hAnsi="华文宋体" w:hint="eastAsia"/>
          <w:sz w:val="28"/>
          <w:szCs w:val="28"/>
        </w:rPr>
        <w:t>和期限。</w:t>
      </w:r>
    </w:p>
    <w:p w:rsidR="00FC4E47" w:rsidRPr="00FC4E47" w:rsidRDefault="00FC4E47" w:rsidP="00FC4E47">
      <w:pPr>
        <w:pStyle w:val="a3"/>
        <w:numPr>
          <w:ilvl w:val="0"/>
          <w:numId w:val="1"/>
        </w:numPr>
        <w:ind w:firstLineChars="0"/>
        <w:jc w:val="left"/>
        <w:rPr>
          <w:rFonts w:ascii="华文宋体" w:eastAsia="华文宋体" w:hAnsi="华文宋体" w:hint="eastAsia"/>
          <w:sz w:val="28"/>
          <w:szCs w:val="28"/>
        </w:rPr>
      </w:pPr>
      <w:r w:rsidRPr="00FC4E47">
        <w:rPr>
          <w:rFonts w:ascii="华文宋体" w:eastAsia="华文宋体" w:hAnsi="华文宋体" w:hint="eastAsia"/>
          <w:sz w:val="28"/>
          <w:szCs w:val="28"/>
        </w:rPr>
        <w:t>诉讼费用的缴纳</w:t>
      </w:r>
    </w:p>
    <w:p w:rsidR="003B2979" w:rsidRPr="003B2979" w:rsidRDefault="00FC4E47" w:rsidP="003B2979">
      <w:pPr>
        <w:pStyle w:val="a3"/>
        <w:ind w:left="420" w:firstLineChars="0" w:firstLine="0"/>
        <w:jc w:val="left"/>
        <w:rPr>
          <w:rFonts w:ascii="华文宋体" w:eastAsia="华文宋体" w:hAnsi="华文宋体" w:hint="eastAsia"/>
          <w:sz w:val="28"/>
          <w:szCs w:val="28"/>
        </w:rPr>
      </w:pPr>
      <w:r>
        <w:rPr>
          <w:rFonts w:ascii="华文宋体" w:eastAsia="华文宋体" w:hAnsi="华文宋体" w:hint="eastAsia"/>
          <w:sz w:val="28"/>
          <w:szCs w:val="28"/>
        </w:rPr>
        <w:t>为进一步完善司法便民、利民措施，减轻当事人诉累，在收取诉讼费用时，案件当事人可以到法院诉讼服务大厅</w:t>
      </w:r>
      <w:proofErr w:type="gramStart"/>
      <w:r>
        <w:rPr>
          <w:rFonts w:ascii="华文宋体" w:eastAsia="华文宋体" w:hAnsi="华文宋体" w:hint="eastAsia"/>
          <w:sz w:val="28"/>
          <w:szCs w:val="28"/>
        </w:rPr>
        <w:t>缴</w:t>
      </w:r>
      <w:proofErr w:type="gramEnd"/>
      <w:r>
        <w:rPr>
          <w:rFonts w:ascii="华文宋体" w:eastAsia="华文宋体" w:hAnsi="华文宋体" w:hint="eastAsia"/>
          <w:sz w:val="28"/>
          <w:szCs w:val="28"/>
        </w:rPr>
        <w:t>退费室缴纳或进行银行转账汇款</w:t>
      </w:r>
      <w:r w:rsidR="003B2979">
        <w:rPr>
          <w:rFonts w:ascii="华文宋体" w:eastAsia="华文宋体" w:hAnsi="华文宋体" w:hint="eastAsia"/>
          <w:sz w:val="28"/>
          <w:szCs w:val="28"/>
        </w:rPr>
        <w:t>。</w:t>
      </w:r>
    </w:p>
    <w:sectPr w:rsidR="003B2979" w:rsidRPr="003B2979" w:rsidSect="00FC4E47">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092"/>
    <w:multiLevelType w:val="hybridMultilevel"/>
    <w:tmpl w:val="8C507FC2"/>
    <w:lvl w:ilvl="0" w:tplc="776C0D5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2733"/>
    <w:rsid w:val="003B2979"/>
    <w:rsid w:val="009A3995"/>
    <w:rsid w:val="00BA2733"/>
    <w:rsid w:val="00FC4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995"/>
    <w:pPr>
      <w:widowControl w:val="0"/>
      <w:jc w:val="both"/>
    </w:pPr>
  </w:style>
  <w:style w:type="paragraph" w:styleId="1">
    <w:name w:val="heading 1"/>
    <w:basedOn w:val="a"/>
    <w:next w:val="a"/>
    <w:link w:val="1Char"/>
    <w:uiPriority w:val="9"/>
    <w:qFormat/>
    <w:rsid w:val="00BA273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A2733"/>
    <w:rPr>
      <w:b/>
      <w:bCs/>
      <w:kern w:val="44"/>
      <w:sz w:val="44"/>
      <w:szCs w:val="44"/>
    </w:rPr>
  </w:style>
  <w:style w:type="paragraph" w:styleId="a3">
    <w:name w:val="List Paragraph"/>
    <w:basedOn w:val="a"/>
    <w:uiPriority w:val="34"/>
    <w:qFormat/>
    <w:rsid w:val="00BA273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2019-11-04T02:19:00Z</dcterms:created>
  <dcterms:modified xsi:type="dcterms:W3CDTF">2019-11-04T02:42:00Z</dcterms:modified>
</cp:coreProperties>
</file>