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33" w:rsidRDefault="003C2F75">
      <w:pPr>
        <w:rPr>
          <w:rFonts w:hint="eastAsia"/>
        </w:rPr>
      </w:pPr>
      <w:r>
        <w:rPr>
          <w:rFonts w:hint="eastAsia"/>
        </w:rPr>
        <w:t>提供资助查询设备功能介绍</w:t>
      </w:r>
    </w:p>
    <w:p w:rsidR="003C2F75" w:rsidRDefault="003C2F7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诉讼服务一体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诉讼服务一体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可进行网上立案、查案、阅卷、诉讼、文书、咨询，等自助查询服务。</w:t>
      </w:r>
    </w:p>
    <w:sectPr w:rsidR="003C2F75" w:rsidSect="00772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2F75"/>
    <w:rsid w:val="003C2F75"/>
    <w:rsid w:val="0077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2F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2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2019-11-04T05:26:00Z</dcterms:created>
  <dcterms:modified xsi:type="dcterms:W3CDTF">2019-11-04T05:28:00Z</dcterms:modified>
</cp:coreProperties>
</file>