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3" w:rsidRPr="009F7C62" w:rsidRDefault="009F7C62">
      <w:pPr>
        <w:rPr>
          <w:rFonts w:asciiTheme="minorEastAsia" w:hAnsiTheme="minorEastAsia"/>
          <w:b/>
          <w:sz w:val="44"/>
          <w:szCs w:val="44"/>
        </w:rPr>
      </w:pPr>
      <w:r w:rsidRPr="009F7C62">
        <w:rPr>
          <w:rFonts w:asciiTheme="minorEastAsia" w:hAnsiTheme="minorEastAsia" w:hint="eastAsia"/>
          <w:b/>
          <w:sz w:val="44"/>
          <w:szCs w:val="44"/>
        </w:rPr>
        <w:t>101.执行信息公开范围和查询方法</w:t>
      </w:r>
    </w:p>
    <w:p w:rsidR="009F7C62" w:rsidRDefault="009F7C62" w:rsidP="009F7C62">
      <w:pPr>
        <w:spacing w:line="420" w:lineRule="exact"/>
        <w:rPr>
          <w:rFonts w:ascii="仿宋" w:eastAsia="仿宋" w:hAnsi="仿宋"/>
          <w:sz w:val="32"/>
          <w:szCs w:val="32"/>
        </w:rPr>
      </w:pPr>
    </w:p>
    <w:p w:rsidR="009F7C62" w:rsidRPr="00D84F1C" w:rsidRDefault="00D84F1C" w:rsidP="00D84F1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4F1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最高人民法院关于司法公开工作的有关规定，人民法院应当方便当事人凭密码从执行信息公开平台获取以下信息：（1）执行立案信息；（2）执行人员信息；（3）执行程序变更信息；（4）执行措施信息；（5）执行财产处置信息；（6）执行裁决信息；（7）执行结案信息；（8）执行款项分配信息；（9）暂缓执行、中止执行、终结执行信息等。同时要求，向公众公开以下信息：（1）执行案件的立案标准、启动程序、执行费标准和依据、执行费缓减免的条件和程序；（2）执行风险提示；（3）悬赏公告、拍卖公告等。为惩戒失信被执行人，向公众公开以下信息：(1)未结执行实施案件的被执行人信息；（2）失信被执行人名单信息；（3）限制出境被执行人名单信息；（4）限制招投标被执行人名单信息；（5）限制高消费被执行人名单信息等。</w:t>
      </w:r>
      <w:r w:rsidRPr="00D84F1C">
        <w:rPr>
          <w:rFonts w:ascii="仿宋" w:eastAsia="仿宋" w:hAnsi="仿宋" w:hint="eastAsia"/>
          <w:color w:val="000000"/>
          <w:sz w:val="32"/>
          <w:szCs w:val="32"/>
        </w:rPr>
        <w:br/>
      </w:r>
      <w:r w:rsidRPr="00D84F1C">
        <w:rPr>
          <w:rFonts w:ascii="仿宋" w:eastAsia="仿宋" w:hAnsi="仿宋" w:hint="eastAsia"/>
          <w:color w:val="000000"/>
          <w:sz w:val="32"/>
          <w:szCs w:val="32"/>
        </w:rPr>
        <w:br/>
      </w:r>
      <w:r w:rsidRPr="00D84F1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　　查询方法：当事人查询案件流程信息可通过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吉林省高级人民法院司法公开网</w:t>
      </w:r>
      <w:r w:rsidRPr="00D84F1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“执行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信息公开</w:t>
      </w:r>
      <w:r w:rsidRPr="00D84F1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”板块查询。</w:t>
      </w:r>
    </w:p>
    <w:sectPr w:rsidR="009F7C62" w:rsidRPr="00D84F1C" w:rsidSect="00CB1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C2" w:rsidRDefault="001A12C2" w:rsidP="001A12C2">
      <w:r>
        <w:separator/>
      </w:r>
    </w:p>
  </w:endnote>
  <w:endnote w:type="continuationSeparator" w:id="1">
    <w:p w:rsidR="001A12C2" w:rsidRDefault="001A12C2" w:rsidP="001A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C2" w:rsidRDefault="001A12C2" w:rsidP="001A12C2">
      <w:r>
        <w:separator/>
      </w:r>
    </w:p>
  </w:footnote>
  <w:footnote w:type="continuationSeparator" w:id="1">
    <w:p w:rsidR="001A12C2" w:rsidRDefault="001A12C2" w:rsidP="001A1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C62"/>
    <w:rsid w:val="001A12C2"/>
    <w:rsid w:val="005F3CAE"/>
    <w:rsid w:val="009F7C62"/>
    <w:rsid w:val="00A1295E"/>
    <w:rsid w:val="00CB1543"/>
    <w:rsid w:val="00D8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微软用户</cp:lastModifiedBy>
  <cp:revision>8</cp:revision>
  <dcterms:created xsi:type="dcterms:W3CDTF">2019-11-08T02:33:00Z</dcterms:created>
  <dcterms:modified xsi:type="dcterms:W3CDTF">2019-11-08T06:42:00Z</dcterms:modified>
</cp:coreProperties>
</file>