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A9" w:rsidRPr="003E53A9" w:rsidRDefault="003E53A9" w:rsidP="003E53A9">
      <w:pPr>
        <w:shd w:val="clear" w:color="auto" w:fill="FFFFFF"/>
        <w:adjustRightInd/>
        <w:snapToGrid/>
        <w:spacing w:beforeAutospacing="1" w:after="100" w:afterAutospacing="1" w:line="450" w:lineRule="atLeast"/>
        <w:jc w:val="center"/>
        <w:outlineLvl w:val="0"/>
        <w:rPr>
          <w:rFonts w:ascii="sinsum" w:eastAsia="宋体" w:hAnsi="sinsum" w:cs="宋体"/>
          <w:b/>
          <w:bCs/>
          <w:color w:val="333333"/>
          <w:kern w:val="36"/>
          <w:sz w:val="48"/>
          <w:szCs w:val="48"/>
        </w:rPr>
      </w:pPr>
      <w:r>
        <w:rPr>
          <w:rFonts w:ascii="sinsum" w:eastAsia="宋体" w:hAnsi="sinsum" w:cs="宋体" w:hint="eastAsia"/>
          <w:b/>
          <w:bCs/>
          <w:color w:val="333333"/>
          <w:kern w:val="36"/>
          <w:sz w:val="48"/>
          <w:szCs w:val="48"/>
        </w:rPr>
        <w:t>二道区法院</w:t>
      </w:r>
      <w:r w:rsidRPr="003E53A9">
        <w:rPr>
          <w:rFonts w:ascii="sinsum" w:eastAsia="宋体" w:hAnsi="sinsum" w:cs="宋体"/>
          <w:b/>
          <w:bCs/>
          <w:color w:val="333333"/>
          <w:kern w:val="36"/>
          <w:sz w:val="48"/>
          <w:szCs w:val="48"/>
        </w:rPr>
        <w:t>教育培训</w:t>
      </w:r>
      <w:r>
        <w:rPr>
          <w:rFonts w:ascii="sinsum" w:eastAsia="宋体" w:hAnsi="sinsum" w:cs="宋体" w:hint="eastAsia"/>
          <w:b/>
          <w:bCs/>
          <w:color w:val="333333"/>
          <w:kern w:val="36"/>
          <w:sz w:val="48"/>
          <w:szCs w:val="48"/>
        </w:rPr>
        <w:t>情况</w:t>
      </w:r>
    </w:p>
    <w:p w:rsidR="003E53A9" w:rsidRPr="0005010A" w:rsidRDefault="0005010A" w:rsidP="0005010A">
      <w:pPr>
        <w:shd w:val="clear" w:color="auto" w:fill="FFFFFF"/>
        <w:adjustRightInd/>
        <w:snapToGrid/>
        <w:spacing w:before="150" w:after="150" w:line="500" w:lineRule="exact"/>
        <w:ind w:firstLine="480"/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我院</w:t>
      </w:r>
      <w:r w:rsidR="003E53A9"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院党组</w:t>
      </w:r>
      <w:r w:rsidR="003E53A9"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高度重视干部教育培训工作，把它当作加强干部队伍建设、提高干部综合素质的一个重要环节来抓。严格执行学习登记和考勤制度，学习内容做好记录、人员做好签到登记</w:t>
      </w:r>
      <w:r w:rsidR="003E53A9"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。</w:t>
      </w:r>
    </w:p>
    <w:p w:rsidR="003E53A9" w:rsidRPr="003E53A9" w:rsidRDefault="003E53A9" w:rsidP="0005010A">
      <w:pPr>
        <w:shd w:val="clear" w:color="auto" w:fill="FFFFFF"/>
        <w:adjustRightInd/>
        <w:snapToGrid/>
        <w:spacing w:before="150" w:after="150" w:line="500" w:lineRule="exact"/>
        <w:ind w:firstLine="480"/>
        <w:rPr>
          <w:rFonts w:asciiTheme="majorEastAsia" w:eastAsiaTheme="majorEastAsia" w:hAnsiTheme="majorEastAsia" w:cs="宋体"/>
          <w:color w:val="333333"/>
          <w:sz w:val="32"/>
          <w:szCs w:val="32"/>
        </w:rPr>
      </w:pP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（一）召集全体</w:t>
      </w:r>
      <w:r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干警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，集中学习党的十九大</w:t>
      </w:r>
      <w:r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、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习近平系列重要讲话精神，切实加强干部政治教育，不断提高干部政治理论水平。</w:t>
      </w:r>
    </w:p>
    <w:p w:rsidR="003E53A9" w:rsidRPr="0005010A" w:rsidRDefault="003E53A9" w:rsidP="0005010A">
      <w:pPr>
        <w:shd w:val="clear" w:color="auto" w:fill="FFFFFF"/>
        <w:adjustRightInd/>
        <w:snapToGrid/>
        <w:spacing w:before="150" w:after="150" w:line="500" w:lineRule="exact"/>
        <w:ind w:firstLine="480"/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</w:pP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（二）按照“三会一课”要求，由党支部书记</w:t>
      </w:r>
      <w:r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定期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给全体党员</w:t>
      </w:r>
      <w:r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讲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党课，切实加强党员先进思想教育。</w:t>
      </w:r>
    </w:p>
    <w:p w:rsidR="003E53A9" w:rsidRPr="0005010A" w:rsidRDefault="003E53A9" w:rsidP="0005010A">
      <w:pPr>
        <w:spacing w:line="500" w:lineRule="exact"/>
        <w:ind w:firstLineChars="150" w:firstLine="480"/>
        <w:rPr>
          <w:rFonts w:asciiTheme="majorEastAsia" w:eastAsiaTheme="majorEastAsia" w:hAnsiTheme="majorEastAsia"/>
          <w:sz w:val="32"/>
          <w:szCs w:val="32"/>
        </w:rPr>
      </w:pPr>
      <w:r w:rsidRPr="0005010A">
        <w:rPr>
          <w:rFonts w:asciiTheme="majorEastAsia" w:eastAsiaTheme="majorEastAsia" w:hAnsiTheme="majorEastAsia" w:cs="宋体"/>
          <w:color w:val="333333"/>
          <w:sz w:val="32"/>
          <w:szCs w:val="32"/>
        </w:rPr>
        <w:t>（三）选派</w:t>
      </w:r>
      <w:r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干警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参加了</w:t>
      </w:r>
      <w:r w:rsidR="0005010A" w:rsidRPr="0005010A">
        <w:rPr>
          <w:rFonts w:asciiTheme="majorEastAsia" w:eastAsiaTheme="majorEastAsia" w:hAnsiTheme="majorEastAsia" w:cs="宋体" w:hint="eastAsia"/>
          <w:color w:val="333333"/>
          <w:sz w:val="32"/>
          <w:szCs w:val="32"/>
        </w:rPr>
        <w:t>各级</w:t>
      </w:r>
      <w:r w:rsidRPr="003E53A9">
        <w:rPr>
          <w:rFonts w:asciiTheme="majorEastAsia" w:eastAsiaTheme="majorEastAsia" w:hAnsiTheme="majorEastAsia" w:cs="宋体"/>
          <w:color w:val="333333"/>
          <w:sz w:val="32"/>
          <w:szCs w:val="32"/>
        </w:rPr>
        <w:t>各类培训班。</w:t>
      </w:r>
      <w:r w:rsidRPr="0005010A">
        <w:rPr>
          <w:rFonts w:asciiTheme="majorEastAsia" w:eastAsiaTheme="majorEastAsia" w:hAnsiTheme="majorEastAsia" w:hint="eastAsia"/>
          <w:sz w:val="32"/>
          <w:szCs w:val="32"/>
        </w:rPr>
        <w:t>2019年1月至10月，我院共2名院领导参加了市政法委举办的培训班1次；共20名员额法官参加了省法官学院举办的各类业务培训班12次；新录公务员15人参加了入职前培训1次；共6名陪审员参加了培训班1次，并按省院要求将培训视频发给每位培训员学习；全体干警参加了全省法院培训1次；全体院领导参加了区委理论中心组学习4次。</w:t>
      </w:r>
    </w:p>
    <w:p w:rsidR="004358AB" w:rsidRPr="0005010A" w:rsidRDefault="004358AB" w:rsidP="0005010A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4358AB" w:rsidRPr="000501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010A"/>
    <w:rsid w:val="00323B43"/>
    <w:rsid w:val="003D37D8"/>
    <w:rsid w:val="003E53A9"/>
    <w:rsid w:val="00426133"/>
    <w:rsid w:val="004358AB"/>
    <w:rsid w:val="008B7726"/>
    <w:rsid w:val="00D12C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3E53A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E53A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2019-11-11T01:57:00Z</dcterms:modified>
</cp:coreProperties>
</file>